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85F" w:rsidRPr="006F0D6E" w:rsidRDefault="000D685F" w:rsidP="006F0D6E">
      <w:pPr>
        <w:widowControl/>
        <w:autoSpaceDE w:val="0"/>
        <w:autoSpaceDN w:val="0"/>
        <w:adjustRightInd w:val="0"/>
        <w:jc w:val="both"/>
        <w:rPr>
          <w:rFonts w:ascii="標楷體" w:eastAsia="標楷體" w:hAnsi="標楷體" w:cs="Times"/>
          <w:color w:val="000000"/>
          <w:kern w:val="0"/>
          <w:sz w:val="44"/>
          <w:szCs w:val="44"/>
        </w:rPr>
      </w:pPr>
      <w:r>
        <w:rPr>
          <w:rFonts w:ascii="標楷體" w:eastAsia="標楷體" w:hAnsi="標楷體" w:cs="Times" w:hint="eastAsia"/>
          <w:color w:val="000000"/>
          <w:kern w:val="0"/>
          <w:sz w:val="44"/>
          <w:szCs w:val="44"/>
        </w:rPr>
        <w:t>花蓮縣一般噪音管制區</w:t>
      </w:r>
      <w:r w:rsidRPr="006F0D6E">
        <w:rPr>
          <w:rFonts w:ascii="標楷體" w:eastAsia="標楷體" w:hAnsi="標楷體" w:cs="Times" w:hint="eastAsia"/>
          <w:color w:val="000000"/>
          <w:kern w:val="0"/>
          <w:sz w:val="44"/>
          <w:szCs w:val="44"/>
        </w:rPr>
        <w:t>公告事項</w:t>
      </w:r>
      <w:r w:rsidRPr="006F0D6E">
        <w:rPr>
          <w:rFonts w:ascii="標楷體" w:eastAsia="標楷體" w:hAnsi="標楷體" w:cs="Times"/>
          <w:color w:val="000000"/>
          <w:kern w:val="0"/>
          <w:sz w:val="44"/>
          <w:szCs w:val="44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主旨：公告本縣「一般噪音管制區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」。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依據：「噪音管制法」第七條及「噪音管制區劃定作業準則」第九條。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right="-857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公告事項：</w:t>
      </w:r>
    </w:p>
    <w:p w:rsidR="000D685F" w:rsidRPr="006F0D6E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本縣各類噪音管制區劃定如下：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28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（一）第一類噪音管制區：本縣轄內太魯閣國家公園、玉山國家公園。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28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（二）第二類噪音管制區</w:t>
      </w:r>
    </w:p>
    <w:p w:rsidR="000D685F" w:rsidRPr="006F0D6E" w:rsidRDefault="000D685F" w:rsidP="006F0D6E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before="240"/>
        <w:ind w:leftChars="472" w:left="1418" w:hanging="285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各公私立大專院校、高中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(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職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)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、國中、國小周界外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>50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範圍內。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before="240"/>
        <w:ind w:leftChars="472" w:left="1418" w:hanging="285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各鄉鎮市立圖書館及公私立醫院周界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>50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範圍內。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before="240"/>
        <w:ind w:leftChars="472" w:left="1418" w:hanging="285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花蓮市、吉安鄉、新城鄉、秀林鄉、壽豐鄉、鳳林鎮、光復鄉、瑞穗鄉、玉里鎮、富里鄉、豐濱鄉等轄區都市計畫土地使用分區之住宅區。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1132" w:hangingChars="304" w:hanging="85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（三）第三類噪音管制區：第一類、第二類、第四類以外之地區。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1132" w:hangingChars="304" w:hanging="85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（四）第四類管制區：本縣和平工業區、美崙工業區、光華工業區及轄區都市計畫土地使用分區之工業區，花蓮港、和平港及石梯漁港、鐵路用地、蘇花改、機場用地、光華砂石專區。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902419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鐵路用地、蘇花改周界外</w:t>
      </w:r>
      <w:smartTag w:uri="urn:schemas-microsoft-com:office:smarttags" w:element="chmetcnv">
        <w:smartTagPr>
          <w:attr w:name="UnitName" w:val="公尺"/>
          <w:attr w:name="SourceValue" w:val="30"/>
          <w:attr w:name="HasSpace" w:val="False"/>
          <w:attr w:name="Negative" w:val="False"/>
          <w:attr w:name="NumberType" w:val="3"/>
          <w:attr w:name="TCSC" w:val="1"/>
        </w:smartTagPr>
        <w:r w:rsidRPr="00902419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三十公尺</w:t>
        </w:r>
      </w:smartTag>
      <w:r w:rsidRPr="00902419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內之區域為第三類噪音管制區。但花蓮市、吉安鄉、秀林鄉、新城鄉、壽豐鄉、鳳林鎮、光復鄉、瑞穗鄉、玉里鎮、富里鄉都市計畫內作為住宅使用之區域，為第二類噪音管制區</w:t>
      </w:r>
    </w:p>
    <w:p w:rsidR="000D685F" w:rsidRPr="006F0D6E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各公私立大專院校、高中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(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職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)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、國中、國小、各鄉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(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鎮、市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>)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立圖書館及公私立醫院周界外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>50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範圍內，劃為第二類噪音管制區。但花蓮市、吉安鄉、秀林鄉、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新城鄉、壽豐鄉、鳳林鎮、光復鄉、瑞穗鄉、玉里鎮、富里鄉都市計畫土地使用分區之商業區，劃為第三類噪音管制區。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噪音管制區相鄰：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1132" w:hangingChars="304" w:hanging="85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（一）第一類、第三類噪音管制區相鄰時，第一類、第三類噪音管制區自交界處各退縮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 xml:space="preserve">15 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為第二類噪音管制區。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1132" w:hangingChars="304" w:hanging="85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lastRenderedPageBreak/>
        <w:t>（二）第二類、第四類噪音管制區相鄰時，第二類、第四類噪音管制區自交界處各退縮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 xml:space="preserve">15 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為第三類噪音管制區。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widowControl/>
        <w:autoSpaceDE w:val="0"/>
        <w:autoSpaceDN w:val="0"/>
        <w:adjustRightInd w:val="0"/>
        <w:spacing w:before="240"/>
        <w:ind w:leftChars="117" w:left="1132" w:hangingChars="304" w:hanging="851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（三）第一類、第四類噪音管制區相鄰時，第一類、第四類噪音管制區自交界處各退縮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6F0D6E">
          <w:rPr>
            <w:rFonts w:ascii="標楷體" w:eastAsia="標楷體" w:hAnsi="標楷體" w:cs="Times"/>
            <w:color w:val="000000"/>
            <w:kern w:val="0"/>
            <w:sz w:val="28"/>
            <w:szCs w:val="28"/>
          </w:rPr>
          <w:t xml:space="preserve">15 </w:t>
        </w:r>
        <w:r w:rsidRPr="006F0D6E">
          <w:rPr>
            <w:rFonts w:ascii="標楷體" w:eastAsia="標楷體" w:hAnsi="標楷體" w:cs="Times" w:hint="eastAsia"/>
            <w:color w:val="000000"/>
            <w:kern w:val="0"/>
            <w:sz w:val="28"/>
            <w:szCs w:val="28"/>
          </w:rPr>
          <w:t>公尺</w:t>
        </w:r>
      </w:smartTag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，分別為第二類、第三類噪音管制區。</w:t>
      </w:r>
      <w:r w:rsidRPr="006F0D6E">
        <w:rPr>
          <w:rFonts w:ascii="標楷體" w:eastAsia="標楷體" w:hAnsi="標楷體" w:cs="Times"/>
          <w:color w:val="000000"/>
          <w:kern w:val="0"/>
          <w:sz w:val="28"/>
          <w:szCs w:val="28"/>
        </w:rPr>
        <w:t xml:space="preserve"> </w:t>
      </w:r>
    </w:p>
    <w:p w:rsidR="000D685F" w:rsidRPr="006F0D6E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土定經依法公告變更原使用分區（使用地類別）者，其管制區類別自發布實施日起依變更後使用情形規範。</w:t>
      </w:r>
    </w:p>
    <w:p w:rsidR="000D685F" w:rsidRDefault="000D685F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噪音管制區若有所爭議時，依本公告事項為</w:t>
      </w:r>
      <w:proofErr w:type="gramStart"/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準</w:t>
      </w:r>
      <w:proofErr w:type="gramEnd"/>
      <w:r w:rsidRPr="006F0D6E"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。</w:t>
      </w:r>
    </w:p>
    <w:p w:rsidR="00BF3ADB" w:rsidRDefault="00BF3ADB" w:rsidP="006F0D6E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before="240"/>
        <w:ind w:leftChars="0" w:left="566" w:hangingChars="202" w:hanging="566"/>
        <w:jc w:val="both"/>
        <w:rPr>
          <w:rFonts w:ascii="標楷體" w:eastAsia="標楷體" w:hAnsi="標楷體" w:cs="Times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原107年2月5日</w:t>
      </w:r>
      <w:proofErr w:type="gramStart"/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府環空字</w:t>
      </w:r>
      <w:proofErr w:type="gramEnd"/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第1070023190A號公告，自本公告施行日起停止適用。</w:t>
      </w:r>
    </w:p>
    <w:p w:rsidR="00BF3ADB" w:rsidRPr="006F0D6E" w:rsidRDefault="00BF3ADB" w:rsidP="00BF3ADB">
      <w:pPr>
        <w:pStyle w:val="a3"/>
        <w:widowControl/>
        <w:autoSpaceDE w:val="0"/>
        <w:autoSpaceDN w:val="0"/>
        <w:adjustRightInd w:val="0"/>
        <w:spacing w:before="240"/>
        <w:ind w:leftChars="0"/>
        <w:jc w:val="both"/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備註:民眾可上花蓮地理資訊整合應用平台</w:t>
      </w:r>
      <w:r>
        <w:rPr>
          <w:rFonts w:ascii="標楷體" w:eastAsia="標楷體" w:hAnsi="標楷體" w:cs="Times"/>
          <w:color w:val="000000"/>
          <w:kern w:val="0"/>
          <w:sz w:val="28"/>
          <w:szCs w:val="28"/>
        </w:rPr>
        <w:t>https://map.hl.gov.tw/HL</w:t>
      </w:r>
      <w:bookmarkStart w:id="0" w:name="_GoBack"/>
      <w:bookmarkEnd w:id="0"/>
      <w:r>
        <w:rPr>
          <w:rFonts w:ascii="標楷體" w:eastAsia="標楷體" w:hAnsi="標楷體" w:cs="Times"/>
          <w:color w:val="000000"/>
          <w:kern w:val="0"/>
          <w:sz w:val="28"/>
          <w:szCs w:val="28"/>
        </w:rPr>
        <w:t>GIS/default.aspx</w:t>
      </w:r>
      <w:r>
        <w:rPr>
          <w:rFonts w:ascii="標楷體" w:eastAsia="標楷體" w:hAnsi="標楷體" w:cs="Times" w:hint="eastAsia"/>
          <w:color w:val="000000"/>
          <w:kern w:val="0"/>
          <w:sz w:val="28"/>
          <w:szCs w:val="28"/>
        </w:rPr>
        <w:t>查詢。</w:t>
      </w:r>
    </w:p>
    <w:sectPr w:rsidR="00BF3ADB" w:rsidRPr="006F0D6E" w:rsidSect="00303A21">
      <w:pgSz w:w="12240" w:h="15840"/>
      <w:pgMar w:top="1440" w:right="942" w:bottom="1440" w:left="10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F2F05"/>
    <w:multiLevelType w:val="hybridMultilevel"/>
    <w:tmpl w:val="551C9DAC"/>
    <w:lvl w:ilvl="0" w:tplc="8C784910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1" w15:restartNumberingAfterBreak="0">
    <w:nsid w:val="53ED7CA6"/>
    <w:multiLevelType w:val="hybridMultilevel"/>
    <w:tmpl w:val="9C0AAC4A"/>
    <w:lvl w:ilvl="0" w:tplc="0409000F">
      <w:start w:val="1"/>
      <w:numFmt w:val="decimal"/>
      <w:lvlText w:val="%1."/>
      <w:lvlJc w:val="left"/>
      <w:pPr>
        <w:ind w:left="188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65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5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4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5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5725" w:hanging="480"/>
      </w:pPr>
      <w:rPr>
        <w:rFonts w:cs="Times New Roman"/>
      </w:rPr>
    </w:lvl>
  </w:abstractNum>
  <w:abstractNum w:abstractNumId="2" w15:restartNumberingAfterBreak="0">
    <w:nsid w:val="79063C35"/>
    <w:multiLevelType w:val="hybridMultilevel"/>
    <w:tmpl w:val="B630000E"/>
    <w:lvl w:ilvl="0" w:tplc="F61ACD7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31D"/>
    <w:rsid w:val="00062E21"/>
    <w:rsid w:val="000D685F"/>
    <w:rsid w:val="00153FBC"/>
    <w:rsid w:val="00303A21"/>
    <w:rsid w:val="003934F4"/>
    <w:rsid w:val="00426562"/>
    <w:rsid w:val="00536984"/>
    <w:rsid w:val="005C4B9D"/>
    <w:rsid w:val="00655884"/>
    <w:rsid w:val="006F0D6E"/>
    <w:rsid w:val="00792906"/>
    <w:rsid w:val="0083431D"/>
    <w:rsid w:val="008B7D08"/>
    <w:rsid w:val="00902419"/>
    <w:rsid w:val="00944599"/>
    <w:rsid w:val="00A45B7D"/>
    <w:rsid w:val="00A95569"/>
    <w:rsid w:val="00BF3ADB"/>
    <w:rsid w:val="00C3279D"/>
    <w:rsid w:val="00DB287C"/>
    <w:rsid w:val="00E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6109B57"/>
  <w15:docId w15:val="{80BC5F62-9D8B-40F4-A66D-649709D7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431D"/>
    <w:pPr>
      <w:ind w:leftChars="200" w:left="480"/>
    </w:pPr>
  </w:style>
  <w:style w:type="character" w:styleId="a4">
    <w:name w:val="Hyperlink"/>
    <w:uiPriority w:val="99"/>
    <w:unhideWhenUsed/>
    <w:rsid w:val="00BF3ADB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BF3ADB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BF3A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gae6</dc:creator>
  <cp:keywords/>
  <dc:description/>
  <cp:lastModifiedBy>CT-PC</cp:lastModifiedBy>
  <cp:revision>8</cp:revision>
  <cp:lastPrinted>2021-12-01T03:00:00Z</cp:lastPrinted>
  <dcterms:created xsi:type="dcterms:W3CDTF">2021-10-22T02:13:00Z</dcterms:created>
  <dcterms:modified xsi:type="dcterms:W3CDTF">2023-06-12T03:48:00Z</dcterms:modified>
</cp:coreProperties>
</file>